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sz w:val="24"/>
          <w:szCs w:val="24"/>
          <w:rtl w:val="0"/>
        </w:rPr>
        <w:t xml:space="preserve">To anyone who devotedly follows her, JADALAREIGN's meteoric rise in New York's underground scene comes to no surprise. The New York native's staunch effort to preserve the origins of Black American dance music has made her synonymous with the city's emergent house renaissance. Her expansive mixes are suffused in an indefinable funk, rifling through house history and techno—punchier sounds occasionally softened by hazy soul and sumptuous jazz. It's a dynamic and encyclopedic style that looks to the Northeast, the Midwest and the diaspora to pay tribute to the Black musicians, old and new, who crafted this culture from the ground up.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